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D4AA16" w:rsidR="001E41F3" w:rsidRDefault="001E41F3">
      <w:pPr>
        <w:pStyle w:val="CRCoverPage"/>
        <w:tabs>
          <w:tab w:val="right" w:pos="9639"/>
        </w:tabs>
        <w:spacing w:after="0"/>
        <w:rPr>
          <w:b/>
          <w:i/>
          <w:noProof/>
          <w:sz w:val="28"/>
        </w:rPr>
      </w:pPr>
      <w:r>
        <w:rPr>
          <w:b/>
          <w:noProof/>
          <w:sz w:val="24"/>
        </w:rPr>
        <w:t>3GPP TSG-</w:t>
      </w:r>
      <w:r w:rsidR="00B45FDB">
        <w:fldChar w:fldCharType="begin"/>
      </w:r>
      <w:r w:rsidR="00B45FDB">
        <w:instrText xml:space="preserve"> DOCPROPERTY  TSG/WGRef  \* MERGEFORMAT </w:instrText>
      </w:r>
      <w:r w:rsidR="00B45FDB">
        <w:fldChar w:fldCharType="separate"/>
      </w:r>
      <w:r w:rsidR="005149A0">
        <w:rPr>
          <w:b/>
          <w:noProof/>
          <w:sz w:val="24"/>
        </w:rPr>
        <w:t xml:space="preserve">RAN </w:t>
      </w:r>
      <w:r w:rsidR="003609EF">
        <w:rPr>
          <w:b/>
          <w:noProof/>
          <w:sz w:val="24"/>
        </w:rPr>
        <w:t>WG</w:t>
      </w:r>
      <w:r w:rsidR="005149A0">
        <w:rPr>
          <w:b/>
          <w:noProof/>
          <w:sz w:val="24"/>
        </w:rPr>
        <w:t>5</w:t>
      </w:r>
      <w:r w:rsidR="00B45FDB">
        <w:rPr>
          <w:b/>
          <w:noProof/>
          <w:sz w:val="24"/>
        </w:rPr>
        <w:fldChar w:fldCharType="end"/>
      </w:r>
      <w:r w:rsidR="00C66BA2">
        <w:rPr>
          <w:b/>
          <w:noProof/>
          <w:sz w:val="24"/>
        </w:rPr>
        <w:t xml:space="preserve"> </w:t>
      </w:r>
      <w:r>
        <w:rPr>
          <w:b/>
          <w:noProof/>
          <w:sz w:val="24"/>
        </w:rPr>
        <w:t>Meeting #</w:t>
      </w:r>
      <w:r w:rsidR="00B45FDB">
        <w:fldChar w:fldCharType="begin"/>
      </w:r>
      <w:r w:rsidR="00B45FDB">
        <w:instrText xml:space="preserve"> DOCPROPERTY  MtgSeq  \* MERGEFORMAT </w:instrText>
      </w:r>
      <w:r w:rsidR="00B45FDB">
        <w:fldChar w:fldCharType="separate"/>
      </w:r>
      <w:r w:rsidR="00AA27E4">
        <w:rPr>
          <w:b/>
          <w:noProof/>
          <w:sz w:val="24"/>
        </w:rPr>
        <w:t xml:space="preserve">100 </w:t>
      </w:r>
      <w:r w:rsidR="00B45FDB">
        <w:rPr>
          <w:b/>
          <w:noProof/>
          <w:sz w:val="24"/>
        </w:rPr>
        <w:fldChar w:fldCharType="end"/>
      </w:r>
      <w:r>
        <w:rPr>
          <w:b/>
          <w:i/>
          <w:noProof/>
          <w:sz w:val="28"/>
        </w:rPr>
        <w:tab/>
      </w:r>
      <w:r w:rsidR="00B45FDB">
        <w:fldChar w:fldCharType="begin"/>
      </w:r>
      <w:r w:rsidR="00B45FDB">
        <w:instrText xml:space="preserve"> DOCPROPERTY  Tdoc#  \* MERGEFORMAT </w:instrText>
      </w:r>
      <w:r w:rsidR="00B45FDB">
        <w:fldChar w:fldCharType="separate"/>
      </w:r>
      <w:r w:rsidR="00AA27E4">
        <w:rPr>
          <w:b/>
          <w:i/>
          <w:noProof/>
          <w:sz w:val="28"/>
        </w:rPr>
        <w:t>R5</w:t>
      </w:r>
      <w:r w:rsidR="00C44D7C">
        <w:rPr>
          <w:b/>
          <w:i/>
          <w:noProof/>
          <w:sz w:val="28"/>
        </w:rPr>
        <w:t>-23</w:t>
      </w:r>
      <w:r w:rsidR="00A359AC">
        <w:rPr>
          <w:b/>
          <w:i/>
          <w:noProof/>
          <w:sz w:val="28"/>
        </w:rPr>
        <w:t>5630</w:t>
      </w:r>
      <w:r w:rsidR="00B45FDB">
        <w:rPr>
          <w:b/>
          <w:i/>
          <w:noProof/>
          <w:sz w:val="28"/>
        </w:rPr>
        <w:fldChar w:fldCharType="end"/>
      </w:r>
    </w:p>
    <w:p w14:paraId="7CB45193" w14:textId="05986550" w:rsidR="001E41F3" w:rsidRDefault="00B45FDB"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B45FDB"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B7144" w:rsidR="001E41F3" w:rsidRPr="00410371" w:rsidRDefault="00B45FDB" w:rsidP="00F7764C">
            <w:pPr>
              <w:pStyle w:val="CRCoverPage"/>
              <w:spacing w:after="0"/>
              <w:jc w:val="center"/>
              <w:rPr>
                <w:noProof/>
              </w:rPr>
            </w:pPr>
            <w:r>
              <w:fldChar w:fldCharType="begin"/>
            </w:r>
            <w:r>
              <w:instrText xml:space="preserve"> DOCPROPERTY  Cr#  \* MERGEFORMAT </w:instrText>
            </w:r>
            <w:r>
              <w:fldChar w:fldCharType="separate"/>
            </w:r>
            <w:r w:rsidR="00387479">
              <w:rPr>
                <w:b/>
                <w:noProof/>
                <w:sz w:val="28"/>
              </w:rPr>
              <w:t>2372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0D41D" w:rsidR="001E41F3" w:rsidRPr="00410371" w:rsidRDefault="00A359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B45FDB">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F4582" w:rsidR="001E41F3" w:rsidRDefault="00B45FDB" w:rsidP="00535725">
            <w:pPr>
              <w:pStyle w:val="CRCoverPage"/>
              <w:spacing w:after="0"/>
              <w:rPr>
                <w:noProof/>
              </w:rPr>
            </w:pPr>
            <w:r>
              <w:fldChar w:fldCharType="begin"/>
            </w:r>
            <w:r>
              <w:instrText xml:space="preserve"> DOCPROPERTY  CrTitle  \* MERGEFORMAT </w:instrText>
            </w:r>
            <w:r>
              <w:fldChar w:fldCharType="separate"/>
            </w:r>
            <w:r w:rsidR="00F90F08">
              <w:t xml:space="preserve">Update </w:t>
            </w:r>
            <w:r>
              <w:fldChar w:fldCharType="end"/>
            </w:r>
            <w:r w:rsidR="004F19C2">
              <w:t>ACLR</w:t>
            </w:r>
            <w:r w:rsidR="005F4E29">
              <w:t xml:space="preserv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B45FDB"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B45FDB"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6195F" w:rsidR="001E41F3" w:rsidRDefault="00B45FDB" w:rsidP="00535725">
            <w:pPr>
              <w:pStyle w:val="CRCoverPage"/>
              <w:spacing w:after="0"/>
              <w:rPr>
                <w:noProof/>
              </w:rPr>
            </w:pPr>
            <w:r>
              <w:fldChar w:fldCharType="begin"/>
            </w:r>
            <w:r>
              <w:instrText xml:space="preserve"> DOCPROPERTY  RelatedWis  \* MERGEFORMAT </w:instrText>
            </w:r>
            <w:r>
              <w:fldChar w:fldCharType="separate"/>
            </w:r>
            <w:r w:rsidR="005F4E29" w:rsidRPr="005F4E29">
              <w:rPr>
                <w:noProof/>
                <w:lang w:val="en-US"/>
              </w:rPr>
              <w:t>NR_unlic-UEConTest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B45FDB">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B45FDB"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B45FD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A4B05" w:rsidR="00050B7D" w:rsidRDefault="001C0EB2" w:rsidP="00535725">
            <w:pPr>
              <w:pStyle w:val="CRCoverPage"/>
              <w:spacing w:after="0"/>
              <w:rPr>
                <w:noProof/>
              </w:rPr>
            </w:pPr>
            <w:r>
              <w:rPr>
                <w:noProof/>
              </w:rPr>
              <w:t>Test configuration table is FFS</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894244" w:rsidR="00050B7D" w:rsidRDefault="00AC2EC2" w:rsidP="00AC2EC2">
            <w:pPr>
              <w:pStyle w:val="CRCoverPage"/>
              <w:spacing w:after="0"/>
              <w:rPr>
                <w:noProof/>
              </w:rPr>
            </w:pPr>
            <w:r>
              <w:rPr>
                <w:noProof/>
              </w:rPr>
              <w:t xml:space="preserve">Updated content in test configuration table based on proposed TP analysis </w:t>
            </w:r>
            <w:r w:rsidR="009E5165">
              <w:rPr>
                <w:noProof/>
              </w:rPr>
              <w:t>covered in R5-23</w:t>
            </w:r>
            <w:r w:rsidR="00B45FDB">
              <w:rPr>
                <w:noProof/>
              </w:rPr>
              <w:t>4574</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E2909" w:rsidR="00050B7D" w:rsidRDefault="005F4E29" w:rsidP="00535725">
            <w:pPr>
              <w:pStyle w:val="CRCoverPage"/>
              <w:spacing w:after="0"/>
              <w:rPr>
                <w:noProof/>
              </w:rPr>
            </w:pPr>
            <w:r w:rsidRPr="00AB0C9D">
              <w:t>6.5F.2.</w:t>
            </w:r>
            <w:r w:rsidR="00370A4C">
              <w:t>4.1</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29870" w:rsidR="00050B7D" w:rsidRDefault="009E5165"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D833A" w:rsidR="00050B7D" w:rsidRDefault="009E5165"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ADC062" w:rsidR="00050B7D" w:rsidRDefault="00050B7D" w:rsidP="00050B7D">
            <w:pPr>
              <w:pStyle w:val="CRCoverPage"/>
              <w:spacing w:after="0"/>
              <w:ind w:left="99"/>
              <w:rPr>
                <w:noProof/>
              </w:rPr>
            </w:pPr>
            <w:r>
              <w:rPr>
                <w:noProof/>
              </w:rPr>
              <w:t>TS</w:t>
            </w:r>
            <w:r w:rsidR="00CD4029">
              <w:rPr>
                <w:noProof/>
              </w:rPr>
              <w:t xml:space="preserve"> 38.905 CR 0794 </w:t>
            </w:r>
            <w:r>
              <w:rPr>
                <w:noProof/>
              </w:rPr>
              <w:t xml:space="preserve">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9D012" w:rsidR="00050B7D" w:rsidRDefault="009E5165"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9F7C76" w:rsidR="00050B7D" w:rsidRDefault="009E5165" w:rsidP="00050B7D">
            <w:pPr>
              <w:pStyle w:val="CRCoverPage"/>
              <w:spacing w:after="0"/>
              <w:ind w:left="100"/>
              <w:rPr>
                <w:noProof/>
              </w:rPr>
            </w:pPr>
            <w:r>
              <w:rPr>
                <w:noProof/>
              </w:rPr>
              <w:t xml:space="preserve">TP </w:t>
            </w:r>
            <w:r w:rsidR="007E0BD3">
              <w:rPr>
                <w:noProof/>
              </w:rPr>
              <w:t>analysis is covered in R5-</w:t>
            </w:r>
            <w:r w:rsidR="00295592">
              <w:rPr>
                <w:noProof/>
              </w:rPr>
              <w:t>234574</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B499E" w14:textId="00770E53" w:rsidR="00C207BB" w:rsidRPr="00A5126A" w:rsidRDefault="00A359AC" w:rsidP="00050B7D">
            <w:pPr>
              <w:pStyle w:val="CRCoverPage"/>
              <w:spacing w:after="0"/>
              <w:ind w:left="100"/>
              <w:rPr>
                <w:noProof/>
              </w:rPr>
            </w:pPr>
            <w:r w:rsidRPr="00A5126A">
              <w:rPr>
                <w:noProof/>
              </w:rPr>
              <w:t>R5-23</w:t>
            </w:r>
            <w:r w:rsidR="00A5126A" w:rsidRPr="00A5126A">
              <w:rPr>
                <w:noProof/>
              </w:rPr>
              <w:t>4593</w:t>
            </w:r>
            <w:r w:rsidR="008F3E34" w:rsidRPr="00A5126A">
              <w:rPr>
                <w:noProof/>
              </w:rPr>
              <w:t xml:space="preserve">r1 change – </w:t>
            </w:r>
          </w:p>
          <w:p w14:paraId="7F5072DD" w14:textId="360E93DD" w:rsidR="00050B7D" w:rsidRPr="00A5126A" w:rsidRDefault="008F1157" w:rsidP="00C207BB">
            <w:pPr>
              <w:pStyle w:val="CRCoverPage"/>
              <w:numPr>
                <w:ilvl w:val="0"/>
                <w:numId w:val="1"/>
              </w:numPr>
              <w:spacing w:after="0"/>
              <w:rPr>
                <w:noProof/>
              </w:rPr>
            </w:pPr>
            <w:r w:rsidRPr="00A5126A">
              <w:rPr>
                <w:noProof/>
              </w:rPr>
              <w:t xml:space="preserve">updated table numbers to align with </w:t>
            </w:r>
            <w:r w:rsidR="00E220D4" w:rsidRPr="00A5126A">
              <w:rPr>
                <w:noProof/>
              </w:rPr>
              <w:t>6.2F.2.</w:t>
            </w:r>
          </w:p>
          <w:p w14:paraId="6485FAEB" w14:textId="77777777" w:rsidR="00C207BB" w:rsidRPr="00A5126A" w:rsidRDefault="00C207BB" w:rsidP="00C207BB">
            <w:pPr>
              <w:pStyle w:val="CRCoverPage"/>
              <w:numPr>
                <w:ilvl w:val="0"/>
                <w:numId w:val="1"/>
              </w:numPr>
              <w:spacing w:after="0"/>
              <w:rPr>
                <w:noProof/>
              </w:rPr>
            </w:pPr>
            <w:r w:rsidRPr="00A5126A">
              <w:rPr>
                <w:noProof/>
              </w:rPr>
              <w:t>Updated Editor’s notes</w:t>
            </w:r>
          </w:p>
          <w:p w14:paraId="6ACA4173" w14:textId="6FC281E5" w:rsidR="00A5126A" w:rsidRDefault="00A5126A" w:rsidP="00A5126A">
            <w:pPr>
              <w:pStyle w:val="CRCoverPage"/>
              <w:spacing w:after="0"/>
              <w:rPr>
                <w:noProof/>
              </w:rPr>
            </w:pPr>
            <w:r w:rsidRPr="00A5126A">
              <w:rPr>
                <w:noProof/>
              </w:rPr>
              <w:t xml:space="preserve">  Revised from </w:t>
            </w:r>
            <w:r w:rsidRPr="00A5126A">
              <w:rPr>
                <w:noProof/>
              </w:rPr>
              <w:t>R5-234593r1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037F6B24" w14:textId="77777777" w:rsidR="00370A4C" w:rsidRPr="00AB0C9D" w:rsidRDefault="00370A4C" w:rsidP="00370A4C">
      <w:pPr>
        <w:pStyle w:val="Heading5"/>
        <w:rPr>
          <w:snapToGrid w:val="0"/>
        </w:rPr>
      </w:pPr>
      <w:bookmarkStart w:id="1" w:name="_Toc59650318"/>
      <w:bookmarkStart w:id="2" w:name="_Toc61357590"/>
      <w:bookmarkStart w:id="3" w:name="_Toc61359364"/>
      <w:bookmarkStart w:id="4" w:name="_Toc67916303"/>
      <w:bookmarkStart w:id="5" w:name="_Toc75533847"/>
      <w:bookmarkStart w:id="6" w:name="_Toc75819733"/>
      <w:bookmarkStart w:id="7" w:name="_Toc76508577"/>
      <w:bookmarkStart w:id="8" w:name="_Toc76717527"/>
      <w:bookmarkStart w:id="9" w:name="_Toc83294169"/>
      <w:bookmarkStart w:id="10" w:name="_Toc84335208"/>
      <w:r w:rsidRPr="00AB0C9D">
        <w:rPr>
          <w:snapToGrid w:val="0"/>
        </w:rPr>
        <w:t>6.5F.2.4.1</w:t>
      </w:r>
      <w:r w:rsidRPr="00AB0C9D">
        <w:rPr>
          <w:snapToGrid w:val="0"/>
        </w:rPr>
        <w:tab/>
        <w:t>Shared spectrum channel access ACLR</w:t>
      </w:r>
      <w:bookmarkEnd w:id="1"/>
      <w:bookmarkEnd w:id="2"/>
      <w:bookmarkEnd w:id="3"/>
      <w:bookmarkEnd w:id="4"/>
      <w:bookmarkEnd w:id="5"/>
      <w:bookmarkEnd w:id="6"/>
      <w:bookmarkEnd w:id="7"/>
      <w:bookmarkEnd w:id="8"/>
      <w:bookmarkEnd w:id="9"/>
      <w:bookmarkEnd w:id="10"/>
    </w:p>
    <w:p w14:paraId="4A3DFE26" w14:textId="77777777" w:rsidR="00370A4C" w:rsidRPr="00AB0C9D" w:rsidRDefault="00370A4C" w:rsidP="00370A4C">
      <w:pPr>
        <w:pStyle w:val="EditorsNote"/>
        <w:rPr>
          <w:lang w:eastAsia="zh-CN"/>
        </w:rPr>
      </w:pPr>
      <w:r w:rsidRPr="00AB0C9D">
        <w:rPr>
          <w:lang w:eastAsia="zh-CN"/>
        </w:rPr>
        <w:t>Editor’s Note: The following aspects are not yet determined:</w:t>
      </w:r>
    </w:p>
    <w:p w14:paraId="474BC8E1" w14:textId="4556D1B5" w:rsidR="00370A4C" w:rsidRPr="00AB0C9D" w:rsidDel="00C207BB" w:rsidRDefault="00370A4C" w:rsidP="00370A4C">
      <w:pPr>
        <w:pStyle w:val="EditorsNote"/>
        <w:rPr>
          <w:del w:id="11" w:author="Kevin Wang (QMC)" w:date="2023-08-21T13:56:00Z"/>
        </w:rPr>
      </w:pPr>
      <w:del w:id="12" w:author="Kevin Wang (QMC)" w:date="2023-08-21T13:56:00Z">
        <w:r w:rsidRPr="00AB0C9D" w:rsidDel="00C207BB">
          <w:delText>- The referred test case MPR(6.2F.2) is TBD</w:delText>
        </w:r>
      </w:del>
    </w:p>
    <w:p w14:paraId="416627BF" w14:textId="67FBBF8A" w:rsidR="00370A4C" w:rsidRPr="00AB0C9D" w:rsidDel="00C207BB" w:rsidRDefault="00370A4C" w:rsidP="00370A4C">
      <w:pPr>
        <w:pStyle w:val="EditorsNote"/>
        <w:rPr>
          <w:del w:id="13" w:author="Kevin Wang (QMC)" w:date="2023-08-21T13:56:00Z"/>
          <w:rFonts w:eastAsia="PMingLiU"/>
          <w:lang w:eastAsia="zh-TW"/>
        </w:rPr>
      </w:pPr>
      <w:del w:id="14" w:author="Kevin Wang (QMC)" w:date="2023-08-21T13:56:00Z">
        <w:r w:rsidRPr="00AB0C9D" w:rsidDel="00C207BB">
          <w:delText>- Test configuration and TP analysis are TBD</w:delText>
        </w:r>
      </w:del>
    </w:p>
    <w:p w14:paraId="070F9339" w14:textId="77777777" w:rsidR="00370A4C" w:rsidRPr="00AB0C9D" w:rsidRDefault="00370A4C" w:rsidP="00370A4C">
      <w:pPr>
        <w:pStyle w:val="EditorsNote"/>
        <w:rPr>
          <w:rFonts w:eastAsia="SimSun"/>
          <w:lang w:eastAsia="zh-CN"/>
        </w:rPr>
      </w:pPr>
      <w:r w:rsidRPr="00AB0C9D">
        <w:t>- MU and TT for &gt;6GHz (band n96) are TBD</w:t>
      </w:r>
      <w:r w:rsidRPr="00AB0C9D">
        <w:rPr>
          <w:rFonts w:eastAsia="SimSun"/>
          <w:lang w:eastAsia="zh-CN"/>
        </w:rPr>
        <w:t>.</w:t>
      </w:r>
    </w:p>
    <w:p w14:paraId="7B8F9419" w14:textId="77777777" w:rsidR="00370A4C" w:rsidRPr="00AB0C9D" w:rsidRDefault="00370A4C" w:rsidP="00370A4C">
      <w:pPr>
        <w:pStyle w:val="EditorsNote"/>
      </w:pPr>
      <w:r w:rsidRPr="00AB0C9D">
        <w:t>- RMC in Annex A.</w:t>
      </w:r>
    </w:p>
    <w:p w14:paraId="4E316B3B" w14:textId="77777777" w:rsidR="00370A4C" w:rsidRPr="00AB0C9D" w:rsidRDefault="00370A4C" w:rsidP="00370A4C">
      <w:pPr>
        <w:pStyle w:val="EditorsNote"/>
      </w:pPr>
      <w:r w:rsidRPr="00AB0C9D">
        <w:t>- Test coverage for UL-MIMO</w:t>
      </w:r>
    </w:p>
    <w:p w14:paraId="58EBA2DB" w14:textId="77777777" w:rsidR="00370A4C" w:rsidRPr="00AB0C9D" w:rsidRDefault="00370A4C" w:rsidP="00370A4C">
      <w:pPr>
        <w:pStyle w:val="EditorsNote"/>
      </w:pPr>
      <w:r w:rsidRPr="00AB0C9D">
        <w:t>- Message exceptions</w:t>
      </w:r>
    </w:p>
    <w:p w14:paraId="62D37F07" w14:textId="77777777" w:rsidR="00370A4C" w:rsidRPr="00AB0C9D" w:rsidRDefault="00370A4C" w:rsidP="00370A4C">
      <w:pPr>
        <w:pStyle w:val="EditorsNote"/>
      </w:pPr>
      <w:r w:rsidRPr="00AB0C9D">
        <w:t>- Test state and generic procedure are TBD in 38.508-1</w:t>
      </w:r>
    </w:p>
    <w:p w14:paraId="66BD16B8" w14:textId="77777777" w:rsidR="00370A4C" w:rsidRPr="00AB0C9D" w:rsidRDefault="00370A4C" w:rsidP="00370A4C">
      <w:pPr>
        <w:pStyle w:val="H6"/>
      </w:pPr>
      <w:r w:rsidRPr="00AB0C9D">
        <w:t>6.5F.2.4.1.1</w:t>
      </w:r>
      <w:r w:rsidRPr="00AB0C9D">
        <w:tab/>
        <w:t>Test purpose</w:t>
      </w:r>
    </w:p>
    <w:p w14:paraId="7F1D6F40" w14:textId="77777777" w:rsidR="00370A4C" w:rsidRPr="00AB0C9D" w:rsidRDefault="00370A4C" w:rsidP="00370A4C">
      <w:r w:rsidRPr="00AB0C9D">
        <w:t>To verify that UE transmitter does not cause unacceptable interference to adjacent channels in terms of Adjacent Channel Leakage power Ratio (ACLR).</w:t>
      </w:r>
    </w:p>
    <w:p w14:paraId="2741E55C" w14:textId="77777777" w:rsidR="00370A4C" w:rsidRPr="00AB0C9D" w:rsidRDefault="00370A4C" w:rsidP="00370A4C">
      <w:pPr>
        <w:pStyle w:val="H6"/>
      </w:pPr>
      <w:r w:rsidRPr="00AB0C9D">
        <w:t>6.5F.2.4.1.2</w:t>
      </w:r>
      <w:r w:rsidRPr="00AB0C9D">
        <w:tab/>
        <w:t>Test applicability</w:t>
      </w:r>
    </w:p>
    <w:p w14:paraId="2608BEAF" w14:textId="77777777" w:rsidR="00370A4C" w:rsidRPr="00AB0C9D" w:rsidRDefault="00370A4C" w:rsidP="00370A4C">
      <w:r w:rsidRPr="00AB0C9D">
        <w:t xml:space="preserve">This test case applies to all types of NR UE release 16 and forward </w:t>
      </w:r>
      <w:bookmarkStart w:id="15" w:name="_Hlk86355274"/>
      <w:r w:rsidRPr="00AB0C9D">
        <w:t xml:space="preserve">that support NR standalone operation with shared spectrum </w:t>
      </w:r>
      <w:bookmarkEnd w:id="15"/>
      <w:r w:rsidRPr="00AB0C9D">
        <w:t xml:space="preserve">channel access. </w:t>
      </w:r>
    </w:p>
    <w:p w14:paraId="38880542" w14:textId="77777777" w:rsidR="00370A4C" w:rsidRPr="00AB0C9D" w:rsidRDefault="00370A4C" w:rsidP="00370A4C">
      <w:pPr>
        <w:pStyle w:val="H6"/>
      </w:pPr>
      <w:r w:rsidRPr="00AB0C9D">
        <w:t>6.5F.2.4.1.3</w:t>
      </w:r>
      <w:r w:rsidRPr="00AB0C9D">
        <w:tab/>
        <w:t>Minimum conformance requirements</w:t>
      </w:r>
    </w:p>
    <w:p w14:paraId="553E8BF8" w14:textId="77777777" w:rsidR="00370A4C" w:rsidRPr="00AB0C9D" w:rsidRDefault="00370A4C" w:rsidP="00370A4C">
      <w:pPr>
        <w:rPr>
          <w:rFonts w:cs="v5.0.0"/>
        </w:rPr>
      </w:pPr>
      <w:r w:rsidRPr="00AB0C9D">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AB0C9D">
        <w:rPr>
          <w:rFonts w:cs="v5.0.0"/>
        </w:rPr>
        <w:t>.</w:t>
      </w:r>
    </w:p>
    <w:p w14:paraId="5B8C7E83" w14:textId="77777777" w:rsidR="00370A4C" w:rsidRPr="00AB0C9D" w:rsidRDefault="00370A4C" w:rsidP="00370A4C">
      <w:r w:rsidRPr="00AB0C9D">
        <w:t>Instead of the general ACLR requirement in clause 6.5.2.4, if the measured adjacent channel power is greater than –47 dBm then the ACLR shall be higher than the value specified in Table 6.5F.2.4.1.3-1.</w:t>
      </w:r>
    </w:p>
    <w:p w14:paraId="37DE4421" w14:textId="77777777" w:rsidR="00370A4C" w:rsidRPr="00AB0C9D" w:rsidRDefault="00370A4C">
      <w:pPr>
        <w:pStyle w:val="TH"/>
        <w:pPrChange w:id="16" w:author="Kevin Wang (QMC)" w:date="2023-08-09T23:26:00Z">
          <w:pPr>
            <w:pStyle w:val="TH"/>
            <w:jc w:val="left"/>
          </w:pPr>
        </w:pPrChange>
      </w:pPr>
      <w:r w:rsidRPr="00AB0C9D">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70A4C" w:rsidRPr="00AB0C9D" w14:paraId="1D07BA0D" w14:textId="77777777" w:rsidTr="00D55C3B">
        <w:trPr>
          <w:jc w:val="center"/>
        </w:trPr>
        <w:tc>
          <w:tcPr>
            <w:tcW w:w="0" w:type="auto"/>
            <w:shd w:val="clear" w:color="auto" w:fill="auto"/>
          </w:tcPr>
          <w:p w14:paraId="64E865FA" w14:textId="77777777" w:rsidR="00370A4C" w:rsidRPr="00AB0C9D" w:rsidRDefault="00370A4C" w:rsidP="00D55C3B">
            <w:pPr>
              <w:pStyle w:val="TAH"/>
              <w:jc w:val="left"/>
            </w:pPr>
          </w:p>
        </w:tc>
        <w:tc>
          <w:tcPr>
            <w:tcW w:w="0" w:type="auto"/>
            <w:shd w:val="clear" w:color="auto" w:fill="auto"/>
            <w:vAlign w:val="center"/>
          </w:tcPr>
          <w:p w14:paraId="429D064E" w14:textId="77777777" w:rsidR="00370A4C" w:rsidRPr="00AB0C9D" w:rsidRDefault="00370A4C" w:rsidP="00D55C3B">
            <w:pPr>
              <w:pStyle w:val="TAH"/>
              <w:jc w:val="left"/>
            </w:pPr>
            <w:r w:rsidRPr="00AB0C9D">
              <w:t>Power class 5</w:t>
            </w:r>
          </w:p>
        </w:tc>
      </w:tr>
      <w:tr w:rsidR="00370A4C" w:rsidRPr="00AB0C9D" w14:paraId="2AC1D18D" w14:textId="77777777" w:rsidTr="00D55C3B">
        <w:trPr>
          <w:jc w:val="center"/>
        </w:trPr>
        <w:tc>
          <w:tcPr>
            <w:tcW w:w="0" w:type="auto"/>
            <w:shd w:val="clear" w:color="auto" w:fill="auto"/>
            <w:vAlign w:val="center"/>
          </w:tcPr>
          <w:p w14:paraId="4C7944C9" w14:textId="77777777" w:rsidR="00370A4C" w:rsidRPr="00AB0C9D" w:rsidRDefault="00370A4C" w:rsidP="00D55C3B">
            <w:pPr>
              <w:pStyle w:val="TAH"/>
              <w:jc w:val="left"/>
            </w:pPr>
            <w:r w:rsidRPr="00AB0C9D">
              <w:t>ACLR</w:t>
            </w:r>
          </w:p>
        </w:tc>
        <w:tc>
          <w:tcPr>
            <w:tcW w:w="0" w:type="auto"/>
            <w:shd w:val="clear" w:color="auto" w:fill="auto"/>
            <w:vAlign w:val="center"/>
          </w:tcPr>
          <w:p w14:paraId="6350B878" w14:textId="77777777" w:rsidR="00370A4C" w:rsidRPr="00AB0C9D" w:rsidRDefault="00370A4C" w:rsidP="00D55C3B">
            <w:pPr>
              <w:pStyle w:val="TAC"/>
            </w:pPr>
            <w:r w:rsidRPr="00AB0C9D">
              <w:t>27 dB</w:t>
            </w:r>
          </w:p>
        </w:tc>
      </w:tr>
    </w:tbl>
    <w:p w14:paraId="6890CEA9" w14:textId="77777777" w:rsidR="00370A4C" w:rsidRPr="00AB0C9D" w:rsidRDefault="00370A4C" w:rsidP="00370A4C"/>
    <w:p w14:paraId="16550B54" w14:textId="77777777" w:rsidR="00370A4C" w:rsidRPr="00AB0C9D" w:rsidRDefault="00370A4C" w:rsidP="00370A4C">
      <w:r w:rsidRPr="00AB0C9D">
        <w:t>The normative reference for this requirement is TS 38.101-1 [2] clause 6.5F.2.4.1.</w:t>
      </w:r>
    </w:p>
    <w:p w14:paraId="57A05880" w14:textId="77777777" w:rsidR="00370A4C" w:rsidRPr="00AB0C9D" w:rsidRDefault="00370A4C" w:rsidP="00370A4C">
      <w:pPr>
        <w:pStyle w:val="H6"/>
      </w:pPr>
      <w:r w:rsidRPr="00AB0C9D">
        <w:t>6.5F.2.4.1.4</w:t>
      </w:r>
      <w:r w:rsidRPr="00AB0C9D">
        <w:tab/>
        <w:t>Test description</w:t>
      </w:r>
    </w:p>
    <w:p w14:paraId="3D700F2D" w14:textId="77777777" w:rsidR="00370A4C" w:rsidRPr="00AB0C9D" w:rsidRDefault="00370A4C" w:rsidP="00370A4C">
      <w:pPr>
        <w:pStyle w:val="H6"/>
      </w:pPr>
      <w:r w:rsidRPr="00AB0C9D">
        <w:t>6.5F.2.4.1.4.1</w:t>
      </w:r>
      <w:r w:rsidRPr="00AB0C9D">
        <w:tab/>
        <w:t>Initial conditions</w:t>
      </w:r>
    </w:p>
    <w:p w14:paraId="0F0301AD" w14:textId="77777777" w:rsidR="00370A4C" w:rsidRPr="00AB0C9D" w:rsidRDefault="00370A4C" w:rsidP="00370A4C">
      <w:r w:rsidRPr="00AB0C9D">
        <w:t>Initial conditions are a set of test configurations the UE needs to be tested in and the steps for the SS to take with the UE to reach the correct measurement state.</w:t>
      </w:r>
    </w:p>
    <w:p w14:paraId="0163F28A" w14:textId="06DFF561" w:rsidR="00370A4C" w:rsidRPr="00AB0C9D" w:rsidRDefault="00370A4C" w:rsidP="00370A4C">
      <w:r w:rsidRPr="00AB0C9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AB0C9D">
        <w:rPr>
          <w:lang w:eastAsia="zh-CN"/>
        </w:rPr>
        <w:t xml:space="preserve">the test configuration </w:t>
      </w:r>
      <w:r w:rsidRPr="00AB0C9D">
        <w:t>table</w:t>
      </w:r>
      <w:r w:rsidRPr="00AB0C9D">
        <w:rPr>
          <w:lang w:eastAsia="zh-CN"/>
        </w:rPr>
        <w:t xml:space="preserve">s in </w:t>
      </w:r>
      <w:ins w:id="17" w:author="Kevin Wang (QMC)" w:date="2023-08-21T13:54:00Z">
        <w:r w:rsidR="002748F4" w:rsidRPr="00500E12">
          <w:t xml:space="preserve">Table </w:t>
        </w:r>
        <w:r w:rsidR="002748F4">
          <w:t>6.2F.2</w:t>
        </w:r>
        <w:r w:rsidR="002748F4" w:rsidRPr="00500E12">
          <w:t>.4.1-1</w:t>
        </w:r>
      </w:ins>
      <w:del w:id="18" w:author="Kevin Wang (QMC)" w:date="2023-08-21T13:54:00Z">
        <w:r w:rsidRPr="00AB0C9D" w:rsidDel="002748F4">
          <w:rPr>
            <w:lang w:eastAsia="zh-CN"/>
          </w:rPr>
          <w:delText>clause</w:delText>
        </w:r>
        <w:r w:rsidRPr="00AB0C9D" w:rsidDel="002748F4">
          <w:delText xml:space="preserve"> 6.2F.2.4.1</w:delText>
        </w:r>
      </w:del>
      <w:del w:id="19" w:author="Kevin Wang (QMC)" w:date="2023-08-21T13:50:00Z">
        <w:r w:rsidRPr="00AB0C9D" w:rsidDel="00AB2285">
          <w:rPr>
            <w:lang w:eastAsia="zh-CN"/>
          </w:rPr>
          <w:delText>[TBD]</w:delText>
        </w:r>
      </w:del>
      <w:r w:rsidRPr="00AB0C9D">
        <w:t>. The details of the uplink reference measurement channels (RMCs) are specified in Annexes A.2. Configurations of PDSCH and PDCCH before measurement are specified in Annex C.2</w:t>
      </w:r>
    </w:p>
    <w:p w14:paraId="725C3D72" w14:textId="5F655FDC" w:rsidR="00370A4C" w:rsidRPr="00AB0C9D" w:rsidRDefault="00370A4C">
      <w:pPr>
        <w:pStyle w:val="TH"/>
        <w:rPr>
          <w:lang w:eastAsia="zh-CN"/>
        </w:rPr>
        <w:pPrChange w:id="20" w:author="Kevin Wang (QMC)" w:date="2023-08-09T23:30:00Z">
          <w:pPr>
            <w:pStyle w:val="TH"/>
            <w:jc w:val="left"/>
          </w:pPr>
        </w:pPrChange>
      </w:pPr>
      <w:r w:rsidRPr="00AB0C9D">
        <w:t>Table 6.5F.2.4.1.4.1-1: Void</w:t>
      </w:r>
    </w:p>
    <w:p w14:paraId="57AE29C9" w14:textId="77777777" w:rsidR="00370A4C" w:rsidRPr="00AB0C9D" w:rsidRDefault="00370A4C" w:rsidP="00370A4C">
      <w:pPr>
        <w:pStyle w:val="B1"/>
      </w:pPr>
      <w:r w:rsidRPr="00AB0C9D">
        <w:t>1.</w:t>
      </w:r>
      <w:r w:rsidRPr="00AB0C9D">
        <w:tab/>
        <w:t>Connect the SS to the UE antenna connectors as shown in TS 38.508-1 [5] Annex A, Figure A.3.1.1.1 for TE diagram and section A.3.2 for UE diagram.</w:t>
      </w:r>
    </w:p>
    <w:p w14:paraId="4F85F4A3" w14:textId="77777777" w:rsidR="00370A4C" w:rsidRPr="00AB0C9D" w:rsidRDefault="00370A4C" w:rsidP="00370A4C">
      <w:pPr>
        <w:pStyle w:val="B1"/>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6106EB47" w14:textId="77777777" w:rsidR="00370A4C" w:rsidRPr="00AB0C9D" w:rsidRDefault="00370A4C" w:rsidP="00370A4C">
      <w:pPr>
        <w:pStyle w:val="B1"/>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617CE95E" w14:textId="77777777" w:rsidR="00370A4C" w:rsidRPr="00AB0C9D" w:rsidRDefault="00370A4C" w:rsidP="00370A4C">
      <w:pPr>
        <w:pStyle w:val="B1"/>
      </w:pPr>
      <w:r w:rsidRPr="00AB0C9D">
        <w:lastRenderedPageBreak/>
        <w:t>4.</w:t>
      </w:r>
      <w:r w:rsidRPr="00AB0C9D">
        <w:tab/>
        <w:t xml:space="preserve">The UL Reference Measurement channels are set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w:t>
      </w:r>
    </w:p>
    <w:p w14:paraId="1011AE8B" w14:textId="77777777" w:rsidR="00370A4C" w:rsidRPr="00AB0C9D" w:rsidRDefault="00370A4C" w:rsidP="00370A4C">
      <w:pPr>
        <w:pStyle w:val="B1"/>
      </w:pPr>
      <w:r w:rsidRPr="00AB0C9D">
        <w:t>5.</w:t>
      </w:r>
      <w:r w:rsidRPr="00AB0C9D">
        <w:tab/>
        <w:t>Propagation conditions are set according to Annex B.0.</w:t>
      </w:r>
    </w:p>
    <w:p w14:paraId="1161B37C" w14:textId="77777777" w:rsidR="00370A4C" w:rsidRPr="00AB0C9D" w:rsidRDefault="00370A4C" w:rsidP="00370A4C">
      <w:pPr>
        <w:pStyle w:val="B1"/>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6.5F.2.4.1.4.3.</w:t>
      </w:r>
    </w:p>
    <w:p w14:paraId="6C2F5D3B" w14:textId="77777777" w:rsidR="00370A4C" w:rsidRPr="00AB0C9D" w:rsidRDefault="00370A4C" w:rsidP="00370A4C">
      <w:pPr>
        <w:pStyle w:val="H6"/>
      </w:pPr>
      <w:r w:rsidRPr="00AB0C9D">
        <w:t>6.5F.2.4.1.4.2</w:t>
      </w:r>
      <w:r w:rsidRPr="00AB0C9D">
        <w:tab/>
        <w:t>Test procedure</w:t>
      </w:r>
    </w:p>
    <w:p w14:paraId="7018A1AF" w14:textId="08AF8CD9" w:rsidR="00370A4C" w:rsidRPr="00AB0C9D" w:rsidRDefault="00370A4C" w:rsidP="00370A4C">
      <w:pPr>
        <w:pStyle w:val="B1"/>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w:t>
      </w:r>
      <w:ins w:id="21" w:author="Kevin Wang (QMC)" w:date="2023-08-21T13:55:00Z">
        <w:r w:rsidR="002E31DE" w:rsidRPr="00500E12">
          <w:t xml:space="preserve">Table </w:t>
        </w:r>
        <w:r w:rsidR="002E31DE">
          <w:t>6.2F.2</w:t>
        </w:r>
        <w:r w:rsidR="002E31DE" w:rsidRPr="00500E12">
          <w:t>.4.1</w:t>
        </w:r>
      </w:ins>
      <w:del w:id="22" w:author="Kevin Wang (QMC)" w:date="2023-08-21T13:55:00Z">
        <w:r w:rsidRPr="00AB0C9D" w:rsidDel="002E31DE">
          <w:delText>6.2F.2.4.1</w:delText>
        </w:r>
        <w:r w:rsidRPr="00AB0C9D" w:rsidDel="002E31DE">
          <w:rPr>
            <w:lang w:eastAsia="zh-CN"/>
          </w:rPr>
          <w:delText>[TBD]</w:delText>
        </w:r>
      </w:del>
      <w:r w:rsidRPr="00AB0C9D">
        <w:t>. Since the UL has no payload and no loopback data to send the UE sends uplink MAC padding bits on the UL RMC.</w:t>
      </w:r>
    </w:p>
    <w:p w14:paraId="7BFF9D26" w14:textId="77777777" w:rsidR="00370A4C" w:rsidRPr="00AB0C9D" w:rsidRDefault="00370A4C" w:rsidP="00370A4C">
      <w:pPr>
        <w:pStyle w:val="B1"/>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183CAE46" w14:textId="77777777" w:rsidR="00370A4C" w:rsidRPr="00AB0C9D" w:rsidRDefault="00370A4C" w:rsidP="00370A4C">
      <w:pPr>
        <w:pStyle w:val="B1"/>
      </w:pPr>
      <w:r w:rsidRPr="00AB0C9D">
        <w:t>3.</w:t>
      </w:r>
      <w:r w:rsidRPr="00AB0C9D">
        <w:tab/>
        <w:t xml:space="preserve">Measure the mean power of the UE in the channel bandwidth of the radio access mode according to the test configuration, as measured in step </w:t>
      </w:r>
      <w:r w:rsidRPr="00AB0C9D">
        <w:rPr>
          <w:lang w:eastAsia="zh-CN"/>
        </w:rPr>
        <w:t xml:space="preserve">3 of </w:t>
      </w:r>
      <w:r w:rsidRPr="00AB0C9D">
        <w:t>6.2</w:t>
      </w:r>
      <w:r w:rsidRPr="00AB0C9D">
        <w:rPr>
          <w:lang w:eastAsia="zh-CN"/>
        </w:rPr>
        <w:t>F</w:t>
      </w:r>
      <w:r w:rsidRPr="00AB0C9D">
        <w:t>.2.4.2</w:t>
      </w:r>
      <w:del w:id="23" w:author="Kevin Wang (QMC)" w:date="2023-08-21T13:51:00Z">
        <w:r w:rsidRPr="00AB0C9D" w:rsidDel="00D15A01">
          <w:rPr>
            <w:lang w:eastAsia="zh-CN"/>
          </w:rPr>
          <w:delText>[TBD]</w:delText>
        </w:r>
      </w:del>
      <w:r w:rsidRPr="00AB0C9D">
        <w:t xml:space="preserve">, which shall meet the requirements </w:t>
      </w:r>
      <w:r w:rsidRPr="00AB0C9D">
        <w:rPr>
          <w:lang w:eastAsia="zh-CN"/>
        </w:rPr>
        <w:t>in</w:t>
      </w:r>
      <w:r w:rsidRPr="00AB0C9D">
        <w:t xml:space="preserve">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del w:id="24" w:author="Kevin Wang (QMC)" w:date="2023-08-21T13:51:00Z">
        <w:r w:rsidRPr="00AB0C9D" w:rsidDel="00330888">
          <w:rPr>
            <w:lang w:eastAsia="zh-CN"/>
          </w:rPr>
          <w:delText>[TBD]</w:delText>
        </w:r>
      </w:del>
      <w:r w:rsidRPr="00AB0C9D">
        <w:t xml:space="preserve"> as appropriate.</w:t>
      </w:r>
    </w:p>
    <w:p w14:paraId="6AF66375" w14:textId="77777777" w:rsidR="00370A4C" w:rsidRPr="00AB0C9D" w:rsidRDefault="00370A4C" w:rsidP="00370A4C">
      <w:pPr>
        <w:pStyle w:val="B1"/>
      </w:pPr>
      <w:r w:rsidRPr="00AB0C9D">
        <w:t>4.</w:t>
      </w:r>
      <w:r w:rsidRPr="00AB0C9D">
        <w:tab/>
        <w:t>Measure the rectangular filtered mean power for the assigned NR channel.</w:t>
      </w:r>
    </w:p>
    <w:p w14:paraId="095269E8" w14:textId="77777777" w:rsidR="00370A4C" w:rsidRPr="00AB0C9D" w:rsidRDefault="00370A4C" w:rsidP="00370A4C">
      <w:pPr>
        <w:pStyle w:val="B1"/>
      </w:pPr>
      <w:r w:rsidRPr="00AB0C9D">
        <w:t>5.</w:t>
      </w:r>
      <w:r w:rsidRPr="00AB0C9D">
        <w:tab/>
        <w:t>Measure the rectangular filtered mean power of the first NR adjacent channel on both lower and upper side of the assigned NR channel, respectively.</w:t>
      </w:r>
    </w:p>
    <w:p w14:paraId="39B59A0F" w14:textId="77777777" w:rsidR="00370A4C" w:rsidRPr="00AB0C9D" w:rsidRDefault="00370A4C" w:rsidP="00370A4C">
      <w:pPr>
        <w:pStyle w:val="B1"/>
      </w:pPr>
      <w:r w:rsidRPr="00AB0C9D">
        <w:t>6.</w:t>
      </w:r>
      <w:r w:rsidRPr="00AB0C9D">
        <w:tab/>
        <w:t>Calculate the ratios of the power between the values measured in step 4 over step 5 for lower and upper NR ACLR, respectively.</w:t>
      </w:r>
    </w:p>
    <w:p w14:paraId="06E414CF" w14:textId="77777777" w:rsidR="00370A4C" w:rsidRPr="00AB0C9D" w:rsidRDefault="00370A4C" w:rsidP="00370A4C">
      <w:pPr>
        <w:pStyle w:val="NO"/>
      </w:pPr>
      <w:r w:rsidRPr="00AB0C9D">
        <w:t xml:space="preserve">NOTE 1: When switching to DFT-s-OFDM waveform, as specified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xml:space="preserve">,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6FEF721" w14:textId="77777777" w:rsidR="00370A4C" w:rsidRPr="00AB0C9D" w:rsidRDefault="00370A4C" w:rsidP="00370A4C">
      <w:pPr>
        <w:pStyle w:val="H6"/>
      </w:pPr>
      <w:r w:rsidRPr="00AB0C9D">
        <w:t>6.5F.2.4.1.4.3</w:t>
      </w:r>
      <w:r w:rsidRPr="00AB0C9D">
        <w:tab/>
        <w:t>Message contents</w:t>
      </w:r>
    </w:p>
    <w:p w14:paraId="2E5B9417" w14:textId="77777777" w:rsidR="00370A4C" w:rsidRPr="00AB0C9D" w:rsidRDefault="00370A4C" w:rsidP="00370A4C">
      <w:r w:rsidRPr="00AB0C9D">
        <w:t>Message contents are according to TS 38.508-1 [5] subclause 4.6 and 5.4 with the following exceptions:</w:t>
      </w:r>
    </w:p>
    <w:p w14:paraId="0A4D0DCD" w14:textId="77777777" w:rsidR="00370A4C" w:rsidRPr="00AB0C9D" w:rsidRDefault="00370A4C" w:rsidP="00370A4C">
      <w:r w:rsidRPr="00AB0C9D">
        <w:t>FFS</w:t>
      </w:r>
    </w:p>
    <w:p w14:paraId="491723F9" w14:textId="77777777" w:rsidR="00370A4C" w:rsidRPr="00AB0C9D" w:rsidRDefault="00370A4C" w:rsidP="00370A4C">
      <w:pPr>
        <w:pStyle w:val="H6"/>
      </w:pPr>
      <w:r w:rsidRPr="00AB0C9D">
        <w:t>6.5F.2.4.1.5</w:t>
      </w:r>
      <w:r w:rsidRPr="00AB0C9D">
        <w:tab/>
        <w:t>Test requirement</w:t>
      </w:r>
    </w:p>
    <w:p w14:paraId="17CBF1A2" w14:textId="77777777" w:rsidR="00370A4C" w:rsidRPr="00AB0C9D" w:rsidRDefault="00370A4C" w:rsidP="00370A4C">
      <w:pPr>
        <w:rPr>
          <w:rFonts w:eastAsia="SimSun"/>
        </w:rPr>
      </w:pPr>
      <w:r w:rsidRPr="00AB0C9D">
        <w:t xml:space="preserve">The measured UE mean power in the channel bandwidth, derived in step 3, shall fulfil requirements in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del w:id="25" w:author="Kevin Wang (QMC)" w:date="2023-08-21T13:56:00Z">
        <w:r w:rsidRPr="00AB0C9D" w:rsidDel="00C207BB">
          <w:rPr>
            <w:lang w:eastAsia="zh-CN"/>
          </w:rPr>
          <w:delText>[</w:delText>
        </w:r>
        <w:r w:rsidRPr="00AB0C9D" w:rsidDel="001D4C67">
          <w:rPr>
            <w:lang w:eastAsia="zh-CN"/>
          </w:rPr>
          <w:delText>TBD]</w:delText>
        </w:r>
      </w:del>
      <w:r w:rsidRPr="00AB0C9D">
        <w:t xml:space="preserve">, and </w:t>
      </w:r>
      <w:r w:rsidRPr="00AB0C9D">
        <w:rPr>
          <w:rFonts w:cs="v5.0.0"/>
        </w:rPr>
        <w:t>if the measured adjacent channel power is greater than –47 dBm then</w:t>
      </w:r>
      <w:r w:rsidRPr="00AB0C9D">
        <w:t xml:space="preserve"> the measured NR ACLR, derived in step 6, shall be higher than the limits in Table 6.5F.2.4.1.5-2. </w:t>
      </w:r>
    </w:p>
    <w:p w14:paraId="06019618" w14:textId="77777777" w:rsidR="00370A4C" w:rsidRPr="00AB0C9D" w:rsidRDefault="00370A4C" w:rsidP="00370A4C">
      <w:pPr>
        <w:pStyle w:val="TH"/>
      </w:pPr>
      <w:r w:rsidRPr="00AB0C9D">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370A4C" w:rsidRPr="00AB0C9D" w14:paraId="31E34526" w14:textId="77777777" w:rsidTr="00D55C3B">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05E7B9B7" w14:textId="77777777" w:rsidR="00370A4C" w:rsidRPr="00AB0C9D" w:rsidRDefault="00370A4C" w:rsidP="00D55C3B">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25CC4E4A" w14:textId="77777777" w:rsidR="00370A4C" w:rsidRPr="00AB0C9D" w:rsidRDefault="00370A4C" w:rsidP="00D55C3B">
            <w:pPr>
              <w:pStyle w:val="TAH"/>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29E43830" w14:textId="77777777" w:rsidR="00370A4C" w:rsidRPr="00AB0C9D" w:rsidRDefault="00370A4C" w:rsidP="00D55C3B">
            <w:pPr>
              <w:pStyle w:val="TAH"/>
            </w:pPr>
            <w:r w:rsidRPr="00AB0C9D">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34C51F8" w14:textId="77777777" w:rsidR="00370A4C" w:rsidRPr="00AB0C9D" w:rsidRDefault="00370A4C" w:rsidP="00D55C3B">
            <w:pPr>
              <w:pStyle w:val="TAH"/>
            </w:pPr>
            <w:r w:rsidRPr="00AB0C9D">
              <w:t>40 MHz</w:t>
            </w:r>
          </w:p>
        </w:tc>
        <w:tc>
          <w:tcPr>
            <w:tcW w:w="667" w:type="dxa"/>
            <w:tcBorders>
              <w:top w:val="single" w:sz="4" w:space="0" w:color="auto"/>
              <w:left w:val="nil"/>
              <w:bottom w:val="single" w:sz="4" w:space="0" w:color="auto"/>
              <w:right w:val="single" w:sz="4" w:space="0" w:color="auto"/>
            </w:tcBorders>
            <w:noWrap/>
            <w:vAlign w:val="center"/>
            <w:hideMark/>
          </w:tcPr>
          <w:p w14:paraId="11F16A58" w14:textId="77777777" w:rsidR="00370A4C" w:rsidRPr="00AB0C9D" w:rsidRDefault="00370A4C" w:rsidP="00D55C3B">
            <w:pPr>
              <w:pStyle w:val="TAH"/>
            </w:pPr>
            <w:r w:rsidRPr="00AB0C9D">
              <w:t>60 MHz</w:t>
            </w:r>
          </w:p>
        </w:tc>
        <w:tc>
          <w:tcPr>
            <w:tcW w:w="667" w:type="dxa"/>
            <w:tcBorders>
              <w:top w:val="single" w:sz="4" w:space="0" w:color="auto"/>
              <w:left w:val="nil"/>
              <w:bottom w:val="single" w:sz="4" w:space="0" w:color="auto"/>
              <w:right w:val="single" w:sz="4" w:space="0" w:color="auto"/>
            </w:tcBorders>
            <w:vAlign w:val="center"/>
          </w:tcPr>
          <w:p w14:paraId="75895DE0" w14:textId="77777777" w:rsidR="00370A4C" w:rsidRPr="00AB0C9D" w:rsidRDefault="00370A4C" w:rsidP="00D55C3B">
            <w:pPr>
              <w:pStyle w:val="TAH"/>
            </w:pPr>
            <w:r w:rsidRPr="00AB0C9D">
              <w:t>80 MHz</w:t>
            </w:r>
          </w:p>
        </w:tc>
      </w:tr>
      <w:tr w:rsidR="00370A4C" w:rsidRPr="00AB0C9D" w14:paraId="381EB791" w14:textId="77777777" w:rsidTr="00D55C3B">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76E0967F" w14:textId="77777777" w:rsidR="00370A4C" w:rsidRPr="00AB0C9D" w:rsidRDefault="00370A4C" w:rsidP="00D55C3B">
            <w:pPr>
              <w:pStyle w:val="TAH"/>
              <w:jc w:val="left"/>
              <w:rPr>
                <w:rFonts w:eastAsia="Yu Mincho"/>
              </w:rPr>
            </w:pPr>
            <w:r w:rsidRPr="00AB0C9D">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20FA8238" w14:textId="77777777" w:rsidR="00370A4C" w:rsidRPr="00AB0C9D" w:rsidRDefault="00370A4C" w:rsidP="00D55C3B">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5627064" w14:textId="77777777" w:rsidR="00370A4C" w:rsidRPr="00AB0C9D" w:rsidRDefault="00370A4C" w:rsidP="00D55C3B">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C7E8232" w14:textId="77777777" w:rsidR="00370A4C" w:rsidRPr="00AB0C9D" w:rsidRDefault="00370A4C" w:rsidP="00D55C3B">
            <w:pPr>
              <w:pStyle w:val="TAC"/>
              <w:jc w:val="left"/>
              <w:rPr>
                <w:rFonts w:eastAsia="Yu Mincho"/>
                <w:snapToGrid w:val="0"/>
              </w:rPr>
            </w:pPr>
            <w:r w:rsidRPr="00AB0C9D">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4C559826" w14:textId="77777777" w:rsidR="00370A4C" w:rsidRPr="00AB0C9D" w:rsidRDefault="00370A4C" w:rsidP="00D55C3B">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0ABAB782" w14:textId="77777777" w:rsidR="00370A4C" w:rsidRPr="00AB0C9D" w:rsidRDefault="00370A4C" w:rsidP="00D55C3B">
            <w:pPr>
              <w:pStyle w:val="TAC"/>
              <w:jc w:val="left"/>
              <w:rPr>
                <w:rFonts w:eastAsia="Yu Mincho"/>
                <w:snapToGrid w:val="0"/>
              </w:rPr>
            </w:pPr>
            <w:r w:rsidRPr="00AB0C9D">
              <w:rPr>
                <w:rFonts w:eastAsia="Yu Mincho"/>
                <w:snapToGrid w:val="0"/>
              </w:rPr>
              <w:t>78.15</w:t>
            </w:r>
          </w:p>
        </w:tc>
      </w:tr>
    </w:tbl>
    <w:p w14:paraId="0D74F824" w14:textId="77777777" w:rsidR="00370A4C" w:rsidRPr="00AB0C9D" w:rsidRDefault="00370A4C" w:rsidP="00370A4C"/>
    <w:p w14:paraId="5B6034F9" w14:textId="77777777" w:rsidR="00370A4C" w:rsidRPr="00AB0C9D" w:rsidRDefault="00370A4C" w:rsidP="00370A4C">
      <w:pPr>
        <w:pStyle w:val="TH"/>
      </w:pPr>
      <w:r w:rsidRPr="00AB0C9D">
        <w:t>Table 6.5F.2.4.1.5-2: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370A4C" w:rsidRPr="00AB0C9D" w14:paraId="349D9A56" w14:textId="77777777" w:rsidTr="00D55C3B">
        <w:trPr>
          <w:jc w:val="center"/>
        </w:trPr>
        <w:tc>
          <w:tcPr>
            <w:tcW w:w="3479" w:type="dxa"/>
            <w:shd w:val="clear" w:color="auto" w:fill="auto"/>
          </w:tcPr>
          <w:p w14:paraId="14DD21A1" w14:textId="77777777" w:rsidR="00370A4C" w:rsidRPr="00AB0C9D" w:rsidRDefault="00370A4C" w:rsidP="00D55C3B">
            <w:pPr>
              <w:pStyle w:val="TAL"/>
            </w:pPr>
          </w:p>
        </w:tc>
        <w:tc>
          <w:tcPr>
            <w:tcW w:w="1478" w:type="dxa"/>
            <w:shd w:val="clear" w:color="auto" w:fill="auto"/>
            <w:vAlign w:val="center"/>
          </w:tcPr>
          <w:p w14:paraId="025FE9EB" w14:textId="77777777" w:rsidR="00370A4C" w:rsidRPr="00AB0C9D" w:rsidRDefault="00370A4C" w:rsidP="00D55C3B">
            <w:pPr>
              <w:pStyle w:val="TAH"/>
              <w:jc w:val="left"/>
            </w:pPr>
            <w:r w:rsidRPr="00AB0C9D">
              <w:t>Power class 5</w:t>
            </w:r>
          </w:p>
        </w:tc>
      </w:tr>
      <w:tr w:rsidR="00370A4C" w:rsidRPr="00AB0C9D" w14:paraId="02ABE787" w14:textId="77777777" w:rsidTr="00D55C3B">
        <w:trPr>
          <w:jc w:val="center"/>
        </w:trPr>
        <w:tc>
          <w:tcPr>
            <w:tcW w:w="3479" w:type="dxa"/>
            <w:shd w:val="clear" w:color="auto" w:fill="auto"/>
            <w:vAlign w:val="center"/>
          </w:tcPr>
          <w:p w14:paraId="1D36B767" w14:textId="77777777" w:rsidR="00370A4C" w:rsidRPr="00AB0C9D" w:rsidRDefault="00370A4C" w:rsidP="00D55C3B">
            <w:pPr>
              <w:pStyle w:val="TAH"/>
              <w:jc w:val="left"/>
            </w:pPr>
            <w:r w:rsidRPr="00AB0C9D">
              <w:t>NR ACLR</w:t>
            </w:r>
          </w:p>
        </w:tc>
        <w:tc>
          <w:tcPr>
            <w:tcW w:w="1478" w:type="dxa"/>
            <w:shd w:val="clear" w:color="auto" w:fill="auto"/>
          </w:tcPr>
          <w:p w14:paraId="5726B2F3" w14:textId="77777777" w:rsidR="00370A4C" w:rsidRPr="00AB0C9D" w:rsidRDefault="00370A4C" w:rsidP="00D55C3B">
            <w:pPr>
              <w:pStyle w:val="TAC"/>
              <w:jc w:val="left"/>
            </w:pPr>
            <w:r w:rsidRPr="00AB0C9D">
              <w:t>27 - TT dB</w:t>
            </w:r>
          </w:p>
        </w:tc>
      </w:tr>
      <w:tr w:rsidR="00370A4C" w:rsidRPr="00AB0C9D" w14:paraId="33CC420E" w14:textId="77777777" w:rsidTr="00D55C3B">
        <w:trPr>
          <w:jc w:val="center"/>
        </w:trPr>
        <w:tc>
          <w:tcPr>
            <w:tcW w:w="4957" w:type="dxa"/>
            <w:gridSpan w:val="2"/>
          </w:tcPr>
          <w:p w14:paraId="17DDD1F4" w14:textId="797DE4AA" w:rsidR="00370A4C" w:rsidRPr="00AB0C9D" w:rsidRDefault="00370A4C" w:rsidP="00D55C3B">
            <w:pPr>
              <w:pStyle w:val="TAN"/>
            </w:pPr>
            <w:r w:rsidRPr="00AB0C9D">
              <w:t>NOTE 1:</w:t>
            </w:r>
            <w:r w:rsidRPr="00AB0C9D">
              <w:tab/>
              <w:t>TT for each frequency and channel bandwidth is specified in Table 6.5</w:t>
            </w:r>
            <w:ins w:id="26" w:author="Kevin Wang (QMC)" w:date="2023-08-09T23:30:00Z">
              <w:r w:rsidR="005E42CD">
                <w:t>F</w:t>
              </w:r>
            </w:ins>
            <w:r w:rsidRPr="00AB0C9D">
              <w:t>.2.4.1.5-3.</w:t>
            </w:r>
          </w:p>
        </w:tc>
      </w:tr>
    </w:tbl>
    <w:p w14:paraId="3E0ED759" w14:textId="77777777" w:rsidR="00370A4C" w:rsidRPr="00AB0C9D" w:rsidRDefault="00370A4C" w:rsidP="00370A4C"/>
    <w:p w14:paraId="5A683704" w14:textId="77777777" w:rsidR="00370A4C" w:rsidRPr="00AB0C9D" w:rsidRDefault="00370A4C" w:rsidP="00370A4C">
      <w:pPr>
        <w:pStyle w:val="TH"/>
      </w:pPr>
      <w:r w:rsidRPr="00AB0C9D">
        <w:lastRenderedPageBreak/>
        <w:t>Table 6.5F.2.4.1.5-3: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370A4C" w:rsidRPr="00AB0C9D" w14:paraId="062435FF" w14:textId="77777777" w:rsidTr="00D55C3B">
        <w:tc>
          <w:tcPr>
            <w:tcW w:w="1867" w:type="dxa"/>
            <w:tcBorders>
              <w:top w:val="single" w:sz="4" w:space="0" w:color="auto"/>
              <w:left w:val="single" w:sz="4" w:space="0" w:color="auto"/>
              <w:bottom w:val="single" w:sz="4" w:space="0" w:color="auto"/>
              <w:right w:val="single" w:sz="4" w:space="0" w:color="auto"/>
            </w:tcBorders>
            <w:vAlign w:val="center"/>
          </w:tcPr>
          <w:p w14:paraId="6B136B71" w14:textId="77777777" w:rsidR="00370A4C" w:rsidRPr="00AB0C9D" w:rsidRDefault="00370A4C" w:rsidP="00D55C3B">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630DC9D5" w14:textId="77777777" w:rsidR="00370A4C" w:rsidRPr="00AB0C9D" w:rsidRDefault="00370A4C" w:rsidP="00D55C3B">
            <w:pPr>
              <w:pStyle w:val="TAH"/>
              <w:jc w:val="left"/>
            </w:pPr>
            <w:r w:rsidRPr="00AB0C9D">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304CCEB" w14:textId="77777777" w:rsidR="00370A4C" w:rsidRPr="00AB0C9D" w:rsidRDefault="00370A4C" w:rsidP="00D55C3B">
            <w:pPr>
              <w:pStyle w:val="TAH"/>
              <w:jc w:val="left"/>
            </w:pPr>
            <w:r w:rsidRPr="00AB0C9D">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0A36135D" w14:textId="77777777" w:rsidR="00370A4C" w:rsidRPr="00AB0C9D" w:rsidRDefault="00370A4C" w:rsidP="00D55C3B">
            <w:pPr>
              <w:pStyle w:val="TAH"/>
              <w:jc w:val="left"/>
            </w:pPr>
            <w:r w:rsidRPr="00AB0C9D">
              <w:t>4.2GHz &lt; f ≤ 5.925GHz</w:t>
            </w:r>
          </w:p>
        </w:tc>
        <w:tc>
          <w:tcPr>
            <w:tcW w:w="1657" w:type="dxa"/>
            <w:tcBorders>
              <w:top w:val="single" w:sz="4" w:space="0" w:color="auto"/>
              <w:left w:val="single" w:sz="4" w:space="0" w:color="auto"/>
              <w:bottom w:val="single" w:sz="4" w:space="0" w:color="auto"/>
              <w:right w:val="single" w:sz="4" w:space="0" w:color="auto"/>
            </w:tcBorders>
          </w:tcPr>
          <w:p w14:paraId="57918EE8" w14:textId="77777777" w:rsidR="00370A4C" w:rsidRPr="00AB0C9D" w:rsidRDefault="00370A4C" w:rsidP="00D55C3B">
            <w:pPr>
              <w:pStyle w:val="TAH"/>
              <w:jc w:val="left"/>
              <w:rPr>
                <w:rFonts w:cs="Arial"/>
                <w:bCs/>
                <w:szCs w:val="18"/>
              </w:rPr>
            </w:pPr>
            <w:r w:rsidRPr="00AB0C9D">
              <w:t>5.925GHz &lt; f ≤ 7.125GHz</w:t>
            </w:r>
          </w:p>
        </w:tc>
      </w:tr>
      <w:tr w:rsidR="00370A4C" w:rsidRPr="00AB0C9D" w14:paraId="7CD71322" w14:textId="77777777" w:rsidTr="00D55C3B">
        <w:tc>
          <w:tcPr>
            <w:tcW w:w="1867" w:type="dxa"/>
            <w:tcBorders>
              <w:top w:val="single" w:sz="4" w:space="0" w:color="auto"/>
              <w:left w:val="single" w:sz="4" w:space="0" w:color="auto"/>
              <w:bottom w:val="single" w:sz="4" w:space="0" w:color="auto"/>
              <w:right w:val="single" w:sz="4" w:space="0" w:color="auto"/>
            </w:tcBorders>
            <w:vAlign w:val="center"/>
          </w:tcPr>
          <w:p w14:paraId="363837B4" w14:textId="77777777" w:rsidR="00370A4C" w:rsidRPr="00AB0C9D" w:rsidRDefault="00370A4C" w:rsidP="00D55C3B">
            <w:pPr>
              <w:pStyle w:val="TAC"/>
              <w:jc w:val="left"/>
            </w:pPr>
            <w:r w:rsidRPr="00AB0C9D">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25BDB37B" w14:textId="77777777" w:rsidR="00370A4C" w:rsidRPr="00AB0C9D" w:rsidRDefault="00370A4C" w:rsidP="00D55C3B">
            <w:pPr>
              <w:pStyle w:val="TAC"/>
              <w:jc w:val="left"/>
            </w:pPr>
            <w:r w:rsidRPr="00AB0C9D">
              <w:t>0.8 dB</w:t>
            </w:r>
          </w:p>
        </w:tc>
        <w:tc>
          <w:tcPr>
            <w:tcW w:w="1675" w:type="dxa"/>
            <w:tcBorders>
              <w:top w:val="single" w:sz="4" w:space="0" w:color="auto"/>
              <w:left w:val="single" w:sz="4" w:space="0" w:color="auto"/>
              <w:bottom w:val="single" w:sz="4" w:space="0" w:color="auto"/>
              <w:right w:val="single" w:sz="4" w:space="0" w:color="auto"/>
            </w:tcBorders>
            <w:vAlign w:val="center"/>
          </w:tcPr>
          <w:p w14:paraId="799B4D46" w14:textId="77777777" w:rsidR="00370A4C" w:rsidRPr="00AB0C9D" w:rsidRDefault="00370A4C" w:rsidP="00D55C3B">
            <w:pPr>
              <w:pStyle w:val="TAC"/>
              <w:jc w:val="left"/>
            </w:pPr>
            <w:r w:rsidRPr="00AB0C9D">
              <w:t>0.8 dB</w:t>
            </w:r>
          </w:p>
        </w:tc>
        <w:tc>
          <w:tcPr>
            <w:tcW w:w="1681" w:type="dxa"/>
            <w:tcBorders>
              <w:top w:val="single" w:sz="4" w:space="0" w:color="auto"/>
              <w:left w:val="single" w:sz="4" w:space="0" w:color="auto"/>
              <w:bottom w:val="single" w:sz="4" w:space="0" w:color="auto"/>
              <w:right w:val="single" w:sz="4" w:space="0" w:color="auto"/>
            </w:tcBorders>
            <w:vAlign w:val="center"/>
          </w:tcPr>
          <w:p w14:paraId="55F05D3B" w14:textId="77777777" w:rsidR="00370A4C" w:rsidRPr="00AB0C9D" w:rsidRDefault="00370A4C" w:rsidP="00D55C3B">
            <w:pPr>
              <w:pStyle w:val="TAC"/>
              <w:jc w:val="left"/>
            </w:pPr>
            <w:r w:rsidRPr="00AB0C9D">
              <w:t>0.8 dB</w:t>
            </w:r>
          </w:p>
        </w:tc>
        <w:tc>
          <w:tcPr>
            <w:tcW w:w="1657" w:type="dxa"/>
            <w:tcBorders>
              <w:top w:val="single" w:sz="4" w:space="0" w:color="auto"/>
              <w:left w:val="single" w:sz="4" w:space="0" w:color="auto"/>
              <w:bottom w:val="single" w:sz="4" w:space="0" w:color="auto"/>
              <w:right w:val="single" w:sz="4" w:space="0" w:color="auto"/>
            </w:tcBorders>
          </w:tcPr>
          <w:p w14:paraId="0135825E" w14:textId="77777777" w:rsidR="00370A4C" w:rsidRPr="00AB0C9D" w:rsidRDefault="00370A4C" w:rsidP="00D55C3B">
            <w:pPr>
              <w:pStyle w:val="TAC"/>
              <w:jc w:val="left"/>
            </w:pPr>
            <w:r w:rsidRPr="00AB0C9D">
              <w:t>TBD</w:t>
            </w:r>
          </w:p>
        </w:tc>
      </w:tr>
    </w:tbl>
    <w:p w14:paraId="05AC471D" w14:textId="77777777" w:rsidR="004F19C2" w:rsidRDefault="004F19C2" w:rsidP="00476A09">
      <w:pPr>
        <w:rPr>
          <w:b/>
          <w:bCs/>
          <w:sz w:val="32"/>
          <w:szCs w:val="32"/>
          <w:highlight w:val="yellow"/>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53164" w14:textId="77777777" w:rsidR="00ED1FFA" w:rsidRDefault="00ED1FFA">
      <w:r>
        <w:separator/>
      </w:r>
    </w:p>
  </w:endnote>
  <w:endnote w:type="continuationSeparator" w:id="0">
    <w:p w14:paraId="4603D6A8" w14:textId="77777777" w:rsidR="00ED1FFA" w:rsidRDefault="00ED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EFB28" w14:textId="77777777" w:rsidR="00ED1FFA" w:rsidRDefault="00ED1FFA">
      <w:r>
        <w:separator/>
      </w:r>
    </w:p>
  </w:footnote>
  <w:footnote w:type="continuationSeparator" w:id="0">
    <w:p w14:paraId="40A81988" w14:textId="77777777" w:rsidR="00ED1FFA" w:rsidRDefault="00ED1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66536"/>
    <w:multiLevelType w:val="hybridMultilevel"/>
    <w:tmpl w:val="6CB82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76221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E3"/>
    <w:rsid w:val="000221A4"/>
    <w:rsid w:val="00022E4A"/>
    <w:rsid w:val="0003047E"/>
    <w:rsid w:val="00050B7D"/>
    <w:rsid w:val="000A4E63"/>
    <w:rsid w:val="000A6394"/>
    <w:rsid w:val="000B7FED"/>
    <w:rsid w:val="000C038A"/>
    <w:rsid w:val="000C6598"/>
    <w:rsid w:val="000D2F0F"/>
    <w:rsid w:val="000D44B3"/>
    <w:rsid w:val="0011325B"/>
    <w:rsid w:val="001137C6"/>
    <w:rsid w:val="00131871"/>
    <w:rsid w:val="00142DD9"/>
    <w:rsid w:val="00145D43"/>
    <w:rsid w:val="00163F3E"/>
    <w:rsid w:val="00192C46"/>
    <w:rsid w:val="001A08B3"/>
    <w:rsid w:val="001A1A6A"/>
    <w:rsid w:val="001A7B60"/>
    <w:rsid w:val="001B52F0"/>
    <w:rsid w:val="001B7A65"/>
    <w:rsid w:val="001C0EB2"/>
    <w:rsid w:val="001D4C67"/>
    <w:rsid w:val="001E41F3"/>
    <w:rsid w:val="0026004D"/>
    <w:rsid w:val="002640DD"/>
    <w:rsid w:val="002748F4"/>
    <w:rsid w:val="00275D12"/>
    <w:rsid w:val="00284FEB"/>
    <w:rsid w:val="002860C4"/>
    <w:rsid w:val="00295592"/>
    <w:rsid w:val="002B5741"/>
    <w:rsid w:val="002D49A7"/>
    <w:rsid w:val="002E31DE"/>
    <w:rsid w:val="002E472E"/>
    <w:rsid w:val="00305409"/>
    <w:rsid w:val="00330888"/>
    <w:rsid w:val="00332304"/>
    <w:rsid w:val="003600F9"/>
    <w:rsid w:val="003609EF"/>
    <w:rsid w:val="0036231A"/>
    <w:rsid w:val="0036352B"/>
    <w:rsid w:val="003659F5"/>
    <w:rsid w:val="00370A4C"/>
    <w:rsid w:val="00374DD4"/>
    <w:rsid w:val="00387479"/>
    <w:rsid w:val="003C16D9"/>
    <w:rsid w:val="003E1A36"/>
    <w:rsid w:val="00410371"/>
    <w:rsid w:val="004242F1"/>
    <w:rsid w:val="00432F21"/>
    <w:rsid w:val="00454909"/>
    <w:rsid w:val="00476A09"/>
    <w:rsid w:val="00482DC4"/>
    <w:rsid w:val="004B75B7"/>
    <w:rsid w:val="004F19C2"/>
    <w:rsid w:val="005141D9"/>
    <w:rsid w:val="005149A0"/>
    <w:rsid w:val="0051580D"/>
    <w:rsid w:val="00532941"/>
    <w:rsid w:val="00535725"/>
    <w:rsid w:val="00547111"/>
    <w:rsid w:val="00592D74"/>
    <w:rsid w:val="005C6252"/>
    <w:rsid w:val="005E2C44"/>
    <w:rsid w:val="005E42CD"/>
    <w:rsid w:val="005F4E29"/>
    <w:rsid w:val="006115D3"/>
    <w:rsid w:val="00621188"/>
    <w:rsid w:val="006257ED"/>
    <w:rsid w:val="00630F09"/>
    <w:rsid w:val="00630F72"/>
    <w:rsid w:val="00642AD1"/>
    <w:rsid w:val="00642C7E"/>
    <w:rsid w:val="00643BAF"/>
    <w:rsid w:val="00646DC6"/>
    <w:rsid w:val="00653DE4"/>
    <w:rsid w:val="0065635A"/>
    <w:rsid w:val="00665C47"/>
    <w:rsid w:val="00695808"/>
    <w:rsid w:val="006B46FB"/>
    <w:rsid w:val="006E1FCB"/>
    <w:rsid w:val="006E21FB"/>
    <w:rsid w:val="007022E9"/>
    <w:rsid w:val="00716928"/>
    <w:rsid w:val="00786DCA"/>
    <w:rsid w:val="00792342"/>
    <w:rsid w:val="00792FA2"/>
    <w:rsid w:val="007977A8"/>
    <w:rsid w:val="007A2071"/>
    <w:rsid w:val="007B512A"/>
    <w:rsid w:val="007C2097"/>
    <w:rsid w:val="007D6A07"/>
    <w:rsid w:val="007E0BD3"/>
    <w:rsid w:val="007F7259"/>
    <w:rsid w:val="008040A8"/>
    <w:rsid w:val="008222B2"/>
    <w:rsid w:val="008279FA"/>
    <w:rsid w:val="00832D46"/>
    <w:rsid w:val="00834EAD"/>
    <w:rsid w:val="00853DBF"/>
    <w:rsid w:val="00856796"/>
    <w:rsid w:val="008626E7"/>
    <w:rsid w:val="00870EE7"/>
    <w:rsid w:val="00876094"/>
    <w:rsid w:val="008863B9"/>
    <w:rsid w:val="00887C40"/>
    <w:rsid w:val="008A45A6"/>
    <w:rsid w:val="008A54E9"/>
    <w:rsid w:val="008D3CCC"/>
    <w:rsid w:val="008E6864"/>
    <w:rsid w:val="008E6A5A"/>
    <w:rsid w:val="008F1157"/>
    <w:rsid w:val="008F3789"/>
    <w:rsid w:val="008F3E34"/>
    <w:rsid w:val="008F686C"/>
    <w:rsid w:val="009125C4"/>
    <w:rsid w:val="009148DE"/>
    <w:rsid w:val="00941E30"/>
    <w:rsid w:val="00951018"/>
    <w:rsid w:val="009777D9"/>
    <w:rsid w:val="00991B88"/>
    <w:rsid w:val="009A5753"/>
    <w:rsid w:val="009A579D"/>
    <w:rsid w:val="009B77E7"/>
    <w:rsid w:val="009E3297"/>
    <w:rsid w:val="009E5165"/>
    <w:rsid w:val="009F6F72"/>
    <w:rsid w:val="009F734F"/>
    <w:rsid w:val="00A150B7"/>
    <w:rsid w:val="00A246B6"/>
    <w:rsid w:val="00A359AC"/>
    <w:rsid w:val="00A36987"/>
    <w:rsid w:val="00A47E70"/>
    <w:rsid w:val="00A50CF0"/>
    <w:rsid w:val="00A5126A"/>
    <w:rsid w:val="00A749BC"/>
    <w:rsid w:val="00A74B18"/>
    <w:rsid w:val="00A7671C"/>
    <w:rsid w:val="00A833CB"/>
    <w:rsid w:val="00AA27E4"/>
    <w:rsid w:val="00AA2CBC"/>
    <w:rsid w:val="00AB2285"/>
    <w:rsid w:val="00AC2EC2"/>
    <w:rsid w:val="00AC5820"/>
    <w:rsid w:val="00AD1CD8"/>
    <w:rsid w:val="00AE3079"/>
    <w:rsid w:val="00B21850"/>
    <w:rsid w:val="00B258BB"/>
    <w:rsid w:val="00B4247B"/>
    <w:rsid w:val="00B45FDB"/>
    <w:rsid w:val="00B67B97"/>
    <w:rsid w:val="00B766B5"/>
    <w:rsid w:val="00B968C8"/>
    <w:rsid w:val="00BA3EC5"/>
    <w:rsid w:val="00BA51D9"/>
    <w:rsid w:val="00BB5DFC"/>
    <w:rsid w:val="00BC1AF7"/>
    <w:rsid w:val="00BC6D8B"/>
    <w:rsid w:val="00BD279D"/>
    <w:rsid w:val="00BD6BB8"/>
    <w:rsid w:val="00C207BB"/>
    <w:rsid w:val="00C419CC"/>
    <w:rsid w:val="00C44D7C"/>
    <w:rsid w:val="00C46B3F"/>
    <w:rsid w:val="00C579D1"/>
    <w:rsid w:val="00C66BA2"/>
    <w:rsid w:val="00C67310"/>
    <w:rsid w:val="00C724CB"/>
    <w:rsid w:val="00C870F6"/>
    <w:rsid w:val="00C95985"/>
    <w:rsid w:val="00CA22B5"/>
    <w:rsid w:val="00CB10DF"/>
    <w:rsid w:val="00CC5026"/>
    <w:rsid w:val="00CC68D0"/>
    <w:rsid w:val="00CD4029"/>
    <w:rsid w:val="00D03F9A"/>
    <w:rsid w:val="00D06D51"/>
    <w:rsid w:val="00D15A01"/>
    <w:rsid w:val="00D20A3C"/>
    <w:rsid w:val="00D24991"/>
    <w:rsid w:val="00D3087B"/>
    <w:rsid w:val="00D31428"/>
    <w:rsid w:val="00D50255"/>
    <w:rsid w:val="00D66520"/>
    <w:rsid w:val="00D84AE9"/>
    <w:rsid w:val="00DE181D"/>
    <w:rsid w:val="00DE1ED7"/>
    <w:rsid w:val="00DE34CF"/>
    <w:rsid w:val="00DF738A"/>
    <w:rsid w:val="00E07775"/>
    <w:rsid w:val="00E13F3D"/>
    <w:rsid w:val="00E220D4"/>
    <w:rsid w:val="00E324E2"/>
    <w:rsid w:val="00E34898"/>
    <w:rsid w:val="00EB09B7"/>
    <w:rsid w:val="00EC221F"/>
    <w:rsid w:val="00EC66C7"/>
    <w:rsid w:val="00ED1FFA"/>
    <w:rsid w:val="00EE2CC7"/>
    <w:rsid w:val="00EE6647"/>
    <w:rsid w:val="00EE7D7C"/>
    <w:rsid w:val="00F25D98"/>
    <w:rsid w:val="00F300FB"/>
    <w:rsid w:val="00F432E9"/>
    <w:rsid w:val="00F50118"/>
    <w:rsid w:val="00F7764C"/>
    <w:rsid w:val="00F90F08"/>
    <w:rsid w:val="00FB6386"/>
    <w:rsid w:val="00FC5298"/>
    <w:rsid w:val="00FF58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4E29"/>
    <w:rPr>
      <w:rFonts w:ascii="Times New Roman" w:hAnsi="Times New Roman"/>
      <w:lang w:val="en-GB" w:eastAsia="en-US"/>
    </w:rPr>
  </w:style>
  <w:style w:type="character" w:customStyle="1" w:styleId="THChar">
    <w:name w:val="TH Char"/>
    <w:link w:val="TH"/>
    <w:qFormat/>
    <w:rsid w:val="005F4E29"/>
    <w:rPr>
      <w:rFonts w:ascii="Arial" w:hAnsi="Arial"/>
      <w:b/>
      <w:lang w:val="en-GB" w:eastAsia="en-US"/>
    </w:rPr>
  </w:style>
  <w:style w:type="character" w:customStyle="1" w:styleId="EditorsNoteCarCar">
    <w:name w:val="Editor's Note Car Car"/>
    <w:link w:val="EditorsNote"/>
    <w:qFormat/>
    <w:rsid w:val="005F4E29"/>
    <w:rPr>
      <w:rFonts w:ascii="Times New Roman" w:hAnsi="Times New Roman"/>
      <w:color w:val="FF0000"/>
      <w:lang w:val="en-GB" w:eastAsia="en-US"/>
    </w:rPr>
  </w:style>
  <w:style w:type="character" w:customStyle="1" w:styleId="NOChar">
    <w:name w:val="NO Char"/>
    <w:link w:val="NO"/>
    <w:qFormat/>
    <w:rsid w:val="005F4E29"/>
    <w:rPr>
      <w:rFonts w:ascii="Times New Roman" w:hAnsi="Times New Roman"/>
      <w:lang w:val="en-GB" w:eastAsia="en-US"/>
    </w:rPr>
  </w:style>
  <w:style w:type="character" w:customStyle="1" w:styleId="H6Char">
    <w:name w:val="H6 Char"/>
    <w:link w:val="H6"/>
    <w:qFormat/>
    <w:rsid w:val="005F4E29"/>
    <w:rPr>
      <w:rFonts w:ascii="Arial" w:hAnsi="Arial"/>
      <w:lang w:val="en-GB" w:eastAsia="en-US"/>
    </w:rPr>
  </w:style>
  <w:style w:type="character" w:customStyle="1" w:styleId="TACChar">
    <w:name w:val="TAC Char"/>
    <w:link w:val="TAC"/>
    <w:qFormat/>
    <w:rsid w:val="005F4E29"/>
    <w:rPr>
      <w:rFonts w:ascii="Arial" w:hAnsi="Arial"/>
      <w:sz w:val="18"/>
      <w:lang w:val="en-GB" w:eastAsia="en-US"/>
    </w:rPr>
  </w:style>
  <w:style w:type="character" w:customStyle="1" w:styleId="TALCar">
    <w:name w:val="TAL Car"/>
    <w:link w:val="TAL"/>
    <w:qFormat/>
    <w:rsid w:val="005F4E29"/>
    <w:rPr>
      <w:rFonts w:ascii="Arial" w:hAnsi="Arial"/>
      <w:sz w:val="18"/>
      <w:lang w:val="en-GB" w:eastAsia="en-US"/>
    </w:rPr>
  </w:style>
  <w:style w:type="character" w:customStyle="1" w:styleId="TAHCar">
    <w:name w:val="TAH Car"/>
    <w:link w:val="TAH"/>
    <w:qFormat/>
    <w:rsid w:val="005F4E29"/>
    <w:rPr>
      <w:rFonts w:ascii="Arial" w:hAnsi="Arial"/>
      <w:b/>
      <w:sz w:val="18"/>
      <w:lang w:val="en-GB" w:eastAsia="en-US"/>
    </w:rPr>
  </w:style>
  <w:style w:type="character" w:customStyle="1" w:styleId="TANChar">
    <w:name w:val="TAN Char"/>
    <w:link w:val="TAN"/>
    <w:qFormat/>
    <w:rsid w:val="005F4E29"/>
    <w:rPr>
      <w:rFonts w:ascii="Arial" w:hAnsi="Arial"/>
      <w:sz w:val="18"/>
      <w:lang w:val="en-GB" w:eastAsia="en-US"/>
    </w:rPr>
  </w:style>
  <w:style w:type="paragraph" w:styleId="Revision">
    <w:name w:val="Revision"/>
    <w:hidden/>
    <w:uiPriority w:val="99"/>
    <w:semiHidden/>
    <w:rsid w:val="00CB1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7168">
      <w:bodyDiv w:val="1"/>
      <w:marLeft w:val="0"/>
      <w:marRight w:val="0"/>
      <w:marTop w:val="0"/>
      <w:marBottom w:val="0"/>
      <w:divBdr>
        <w:top w:val="none" w:sz="0" w:space="0" w:color="auto"/>
        <w:left w:val="none" w:sz="0" w:space="0" w:color="auto"/>
        <w:bottom w:val="none" w:sz="0" w:space="0" w:color="auto"/>
        <w:right w:val="none" w:sz="0" w:space="0" w:color="auto"/>
      </w:divBdr>
    </w:div>
    <w:div w:id="380135646">
      <w:bodyDiv w:val="1"/>
      <w:marLeft w:val="0"/>
      <w:marRight w:val="0"/>
      <w:marTop w:val="0"/>
      <w:marBottom w:val="0"/>
      <w:divBdr>
        <w:top w:val="none" w:sz="0" w:space="0" w:color="auto"/>
        <w:left w:val="none" w:sz="0" w:space="0" w:color="auto"/>
        <w:bottom w:val="none" w:sz="0" w:space="0" w:color="auto"/>
        <w:right w:val="none" w:sz="0" w:space="0" w:color="auto"/>
      </w:divBdr>
    </w:div>
    <w:div w:id="204389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1111</Words>
  <Characters>6985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127</cp:revision>
  <cp:lastPrinted>1900-01-01T08:00:00Z</cp:lastPrinted>
  <dcterms:created xsi:type="dcterms:W3CDTF">2020-02-03T08:32:00Z</dcterms:created>
  <dcterms:modified xsi:type="dcterms:W3CDTF">2023-08-23T07:54:00Z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